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931"/>
        <w:gridCol w:w="532"/>
        <w:gridCol w:w="2161"/>
        <w:gridCol w:w="709"/>
        <w:gridCol w:w="1276"/>
        <w:gridCol w:w="2268"/>
      </w:tblGrid>
      <w:tr w:rsidR="000E49AD">
        <w:trPr>
          <w:trHeight w:val="267"/>
        </w:trPr>
        <w:tc>
          <w:tcPr>
            <w:tcW w:w="1471" w:type="dxa"/>
            <w:vMerge w:val="restart"/>
          </w:tcPr>
          <w:p w:rsidR="000E49AD" w:rsidRDefault="00591F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idarişef"/>
            <w:bookmarkStart w:id="1" w:name="_GoBack"/>
            <w:bookmarkEnd w:id="1"/>
            <w:r>
              <w:rPr>
                <w:rFonts w:cs="Calibri"/>
                <w:b/>
                <w:noProof/>
                <w:color w:val="000000"/>
              </w:rPr>
              <w:drawing>
                <wp:inline distT="0" distB="0" distL="114300" distR="114300">
                  <wp:extent cx="763270" cy="763270"/>
                  <wp:effectExtent l="0" t="0" r="17780" b="17780"/>
                  <wp:docPr id="1" name="Picture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ndir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  <w:gridSpan w:val="3"/>
            <w:vMerge w:val="restart"/>
          </w:tcPr>
          <w:p w:rsidR="000E49AD" w:rsidRDefault="0059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BANDIRMA ONYEDİ EYLÜL ÜNİVERSİTESİ</w:t>
            </w:r>
          </w:p>
          <w:p w:rsidR="000E49AD" w:rsidRDefault="0059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SUSURLUK MESLEK YÜKSEKOKULU</w:t>
            </w:r>
          </w:p>
          <w:p w:rsidR="000E49AD" w:rsidRDefault="0059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PERSONEL VE ÖZLÜK İŞLERİ</w:t>
            </w:r>
          </w:p>
          <w:p w:rsidR="000E49AD" w:rsidRDefault="0059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GÖREV TANIMI</w:t>
            </w:r>
          </w:p>
        </w:tc>
        <w:bookmarkEnd w:id="0"/>
        <w:tc>
          <w:tcPr>
            <w:tcW w:w="1985" w:type="dxa"/>
            <w:gridSpan w:val="2"/>
          </w:tcPr>
          <w:p w:rsidR="000E49AD" w:rsidRDefault="00591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Doküman No</w:t>
            </w:r>
          </w:p>
        </w:tc>
        <w:tc>
          <w:tcPr>
            <w:tcW w:w="2268" w:type="dxa"/>
          </w:tcPr>
          <w:p w:rsidR="000E49AD" w:rsidRDefault="00591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SUSMYO-GT. 009</w:t>
            </w:r>
          </w:p>
        </w:tc>
      </w:tr>
      <w:tr w:rsidR="000E49AD">
        <w:trPr>
          <w:trHeight w:val="266"/>
        </w:trPr>
        <w:tc>
          <w:tcPr>
            <w:tcW w:w="1471" w:type="dxa"/>
            <w:vMerge/>
          </w:tcPr>
          <w:p w:rsidR="000E49AD" w:rsidRDefault="000E4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Merge/>
          </w:tcPr>
          <w:p w:rsidR="000E49AD" w:rsidRDefault="000E4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E49AD" w:rsidRDefault="00591F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2268" w:type="dxa"/>
          </w:tcPr>
          <w:p w:rsidR="000E49AD" w:rsidRDefault="00591F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0E49AD">
        <w:trPr>
          <w:trHeight w:val="266"/>
        </w:trPr>
        <w:tc>
          <w:tcPr>
            <w:tcW w:w="1471" w:type="dxa"/>
            <w:vMerge/>
          </w:tcPr>
          <w:p w:rsidR="000E49AD" w:rsidRDefault="000E4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Merge/>
          </w:tcPr>
          <w:p w:rsidR="000E49AD" w:rsidRDefault="000E4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E49AD" w:rsidRDefault="00591F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Revizyon Tarihi</w:t>
            </w:r>
          </w:p>
        </w:tc>
        <w:tc>
          <w:tcPr>
            <w:tcW w:w="2268" w:type="dxa"/>
          </w:tcPr>
          <w:p w:rsidR="000E49AD" w:rsidRDefault="00591F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tr-TR"/>
              </w:rPr>
              <w:t>02.01.2023</w:t>
            </w:r>
          </w:p>
        </w:tc>
      </w:tr>
      <w:tr w:rsidR="000E49AD">
        <w:trPr>
          <w:trHeight w:val="266"/>
        </w:trPr>
        <w:tc>
          <w:tcPr>
            <w:tcW w:w="1471" w:type="dxa"/>
            <w:vMerge/>
          </w:tcPr>
          <w:p w:rsidR="000E49AD" w:rsidRDefault="000E49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Merge/>
          </w:tcPr>
          <w:p w:rsidR="000E49AD" w:rsidRDefault="000E4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E49AD" w:rsidRDefault="00591F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Revizyon No</w:t>
            </w:r>
          </w:p>
        </w:tc>
        <w:tc>
          <w:tcPr>
            <w:tcW w:w="2268" w:type="dxa"/>
          </w:tcPr>
          <w:p w:rsidR="000E49AD" w:rsidRDefault="000E4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49AD">
        <w:trPr>
          <w:trHeight w:val="244"/>
        </w:trPr>
        <w:tc>
          <w:tcPr>
            <w:tcW w:w="10348" w:type="dxa"/>
            <w:gridSpan w:val="7"/>
            <w:vAlign w:val="center"/>
          </w:tcPr>
          <w:p w:rsidR="000E49AD" w:rsidRDefault="0059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 BİLGİLERİ</w:t>
            </w:r>
          </w:p>
        </w:tc>
      </w:tr>
      <w:tr w:rsidR="000E49AD">
        <w:trPr>
          <w:trHeight w:val="136"/>
        </w:trPr>
        <w:tc>
          <w:tcPr>
            <w:tcW w:w="3934" w:type="dxa"/>
            <w:gridSpan w:val="3"/>
            <w:vAlign w:val="center"/>
          </w:tcPr>
          <w:p w:rsidR="000E49AD" w:rsidRDefault="00591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6414" w:type="dxa"/>
            <w:gridSpan w:val="4"/>
            <w:vAlign w:val="center"/>
          </w:tcPr>
          <w:p w:rsidR="000E49AD" w:rsidRDefault="00591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Susurluk Meslek Yüksekokulu</w:t>
            </w:r>
          </w:p>
        </w:tc>
      </w:tr>
      <w:tr w:rsidR="000E49AD">
        <w:trPr>
          <w:trHeight w:val="158"/>
        </w:trPr>
        <w:tc>
          <w:tcPr>
            <w:tcW w:w="3934" w:type="dxa"/>
            <w:gridSpan w:val="3"/>
            <w:vAlign w:val="center"/>
          </w:tcPr>
          <w:p w:rsidR="000E49AD" w:rsidRDefault="00591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14" w:type="dxa"/>
            <w:gridSpan w:val="4"/>
            <w:vAlign w:val="center"/>
          </w:tcPr>
          <w:p w:rsidR="000E49AD" w:rsidRDefault="00591F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Fikriye AŞAR</w:t>
            </w:r>
          </w:p>
        </w:tc>
      </w:tr>
      <w:tr w:rsidR="000E49AD">
        <w:trPr>
          <w:trHeight w:val="173"/>
        </w:trPr>
        <w:tc>
          <w:tcPr>
            <w:tcW w:w="3934" w:type="dxa"/>
            <w:gridSpan w:val="3"/>
            <w:vAlign w:val="center"/>
          </w:tcPr>
          <w:p w:rsidR="000E49AD" w:rsidRDefault="00591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6414" w:type="dxa"/>
            <w:gridSpan w:val="4"/>
            <w:vAlign w:val="center"/>
          </w:tcPr>
          <w:p w:rsidR="000E49AD" w:rsidRDefault="00591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Bilgisayar İşletmeni</w:t>
            </w:r>
          </w:p>
        </w:tc>
      </w:tr>
      <w:tr w:rsidR="000E49AD">
        <w:trPr>
          <w:trHeight w:val="173"/>
        </w:trPr>
        <w:tc>
          <w:tcPr>
            <w:tcW w:w="3934" w:type="dxa"/>
            <w:gridSpan w:val="3"/>
            <w:vAlign w:val="center"/>
          </w:tcPr>
          <w:p w:rsidR="000E49AD" w:rsidRDefault="00591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Bağlı Olduğu Birim ve Birim Amiri</w:t>
            </w:r>
          </w:p>
        </w:tc>
        <w:tc>
          <w:tcPr>
            <w:tcW w:w="6414" w:type="dxa"/>
            <w:gridSpan w:val="4"/>
            <w:vAlign w:val="center"/>
          </w:tcPr>
          <w:p w:rsidR="000E49AD" w:rsidRDefault="00591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Susurluk MYO- Yüksekokul Sekreteri </w:t>
            </w:r>
          </w:p>
        </w:tc>
      </w:tr>
      <w:tr w:rsidR="000E49AD">
        <w:trPr>
          <w:trHeight w:val="173"/>
        </w:trPr>
        <w:tc>
          <w:tcPr>
            <w:tcW w:w="3934" w:type="dxa"/>
            <w:gridSpan w:val="3"/>
            <w:vAlign w:val="center"/>
          </w:tcPr>
          <w:p w:rsidR="000E49AD" w:rsidRDefault="00591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Bağlı Birimler ve Kadrolar</w:t>
            </w:r>
          </w:p>
        </w:tc>
        <w:tc>
          <w:tcPr>
            <w:tcW w:w="6414" w:type="dxa"/>
            <w:gridSpan w:val="4"/>
            <w:vAlign w:val="center"/>
          </w:tcPr>
          <w:p w:rsidR="000E49AD" w:rsidRDefault="00591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İdari Personel</w:t>
            </w:r>
          </w:p>
        </w:tc>
      </w:tr>
      <w:tr w:rsidR="000E49AD">
        <w:trPr>
          <w:trHeight w:val="150"/>
        </w:trPr>
        <w:tc>
          <w:tcPr>
            <w:tcW w:w="3934" w:type="dxa"/>
            <w:gridSpan w:val="3"/>
            <w:vAlign w:val="center"/>
          </w:tcPr>
          <w:p w:rsidR="000E49AD" w:rsidRDefault="00591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Görevde Olmadığı Zaman Yerini Alacak </w:t>
            </w:r>
          </w:p>
        </w:tc>
        <w:tc>
          <w:tcPr>
            <w:tcW w:w="6414" w:type="dxa"/>
            <w:gridSpan w:val="4"/>
            <w:vAlign w:val="center"/>
          </w:tcPr>
          <w:p w:rsidR="000E49AD" w:rsidRDefault="00591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Yavuz OMUŞ </w:t>
            </w:r>
          </w:p>
        </w:tc>
      </w:tr>
      <w:tr w:rsidR="000E49AD">
        <w:trPr>
          <w:trHeight w:val="150"/>
        </w:trPr>
        <w:tc>
          <w:tcPr>
            <w:tcW w:w="3934" w:type="dxa"/>
            <w:gridSpan w:val="3"/>
            <w:vAlign w:val="center"/>
          </w:tcPr>
          <w:p w:rsidR="000E49AD" w:rsidRDefault="00591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Çalışma Koşulları</w:t>
            </w:r>
          </w:p>
        </w:tc>
        <w:tc>
          <w:tcPr>
            <w:tcW w:w="6414" w:type="dxa"/>
            <w:gridSpan w:val="4"/>
            <w:vAlign w:val="center"/>
          </w:tcPr>
          <w:p w:rsidR="000E49AD" w:rsidRDefault="00591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Normal Mesai</w:t>
            </w:r>
          </w:p>
        </w:tc>
      </w:tr>
      <w:tr w:rsidR="000E49AD">
        <w:trPr>
          <w:trHeight w:val="187"/>
        </w:trPr>
        <w:tc>
          <w:tcPr>
            <w:tcW w:w="3934" w:type="dxa"/>
            <w:gridSpan w:val="3"/>
            <w:vAlign w:val="center"/>
          </w:tcPr>
          <w:p w:rsidR="000E49AD" w:rsidRDefault="00591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Çalışma Saatleri</w:t>
            </w:r>
          </w:p>
        </w:tc>
        <w:tc>
          <w:tcPr>
            <w:tcW w:w="6414" w:type="dxa"/>
            <w:gridSpan w:val="4"/>
            <w:vAlign w:val="center"/>
          </w:tcPr>
          <w:p w:rsidR="000E49AD" w:rsidRDefault="00591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08:</w:t>
            </w:r>
            <w:r w:rsidR="00C56F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C56F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0/ 13:</w:t>
            </w:r>
            <w:r w:rsidR="00C56F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0-17:</w:t>
            </w:r>
            <w:r w:rsidR="00C56F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49AD">
        <w:trPr>
          <w:trHeight w:val="187"/>
        </w:trPr>
        <w:tc>
          <w:tcPr>
            <w:tcW w:w="3934" w:type="dxa"/>
            <w:gridSpan w:val="3"/>
            <w:vAlign w:val="center"/>
          </w:tcPr>
          <w:p w:rsidR="000E49AD" w:rsidRDefault="00591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Yüksekokulun Temel Fonksiyonu</w:t>
            </w:r>
          </w:p>
        </w:tc>
        <w:tc>
          <w:tcPr>
            <w:tcW w:w="6414" w:type="dxa"/>
            <w:gridSpan w:val="4"/>
            <w:vAlign w:val="center"/>
          </w:tcPr>
          <w:p w:rsidR="000E49AD" w:rsidRDefault="00591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Yüksekokulumuzdaki akademik ve idari personelin kanun ve yönetmelikler çerçevesinde özlük işlerinin yürütülmesini sağlamak.</w:t>
            </w:r>
          </w:p>
        </w:tc>
      </w:tr>
      <w:tr w:rsidR="000E49AD">
        <w:trPr>
          <w:trHeight w:val="144"/>
        </w:trPr>
        <w:tc>
          <w:tcPr>
            <w:tcW w:w="10348" w:type="dxa"/>
            <w:gridSpan w:val="7"/>
            <w:vAlign w:val="center"/>
          </w:tcPr>
          <w:p w:rsidR="000E49AD" w:rsidRDefault="00591F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GÖREV, YETKİ VE SORUMLULUKLAR</w:t>
            </w:r>
          </w:p>
        </w:tc>
      </w:tr>
      <w:tr w:rsidR="000E49AD">
        <w:trPr>
          <w:trHeight w:val="144"/>
        </w:trPr>
        <w:tc>
          <w:tcPr>
            <w:tcW w:w="10348" w:type="dxa"/>
            <w:gridSpan w:val="7"/>
            <w:vAlign w:val="center"/>
          </w:tcPr>
          <w:p w:rsidR="000E49AD" w:rsidRDefault="00591FF3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Susurluk Meslek Yüksekokulu bürokratik ve idari hizmetlerine ilişkin olarak Susurluk Meslek Yüksekokulu birimleri ve Bandırma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Onyedi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eylül Üniversitesi birimleriyle yazışmaları yürütmek. </w:t>
            </w:r>
          </w:p>
          <w:p w:rsidR="000E49AD" w:rsidRDefault="00591FF3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Öğretim Elemanlarının yeniden atanması ile ilgili kararnameleri hazırlamak ve Rektörlük Makamının onayına sunmak. </w:t>
            </w:r>
          </w:p>
          <w:p w:rsidR="000E49AD" w:rsidRDefault="00591FF3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Akademik ve idari personelin naklen/açıktan atama ile ilgili kararnameleri hazırlamak ve Rektörlük Makamının onayına sunmak. </w:t>
            </w:r>
          </w:p>
          <w:p w:rsidR="000E49AD" w:rsidRDefault="00591FF3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Akademik ve idari personelin görevli-izinli-raporlu listelerini düzenlemek ve takip etmek. </w:t>
            </w:r>
          </w:p>
          <w:p w:rsidR="000E49AD" w:rsidRDefault="00591FF3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Akademik personelin 2547/39. Maddesine göre görevlendirme olurlarını hazırlamak ve Rektörlük Makamına sunmak.</w:t>
            </w:r>
          </w:p>
          <w:p w:rsidR="000E49AD" w:rsidRDefault="00591FF3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Akademik ve idari personel için sicil raporlarını üst yazı ile Rektörlük Makamına sunmak. </w:t>
            </w:r>
          </w:p>
          <w:p w:rsidR="000E49AD" w:rsidRDefault="00591FF3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Akademik ve idari personelin emeklilik işlemlerini takip etmek, yazışmalarını yapmak ve Rektörlük Makamının onayına sunmak. </w:t>
            </w:r>
          </w:p>
          <w:p w:rsidR="000E49AD" w:rsidRDefault="00591FF3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Akademik ve İdari personelce doldurulan yurt içi/dışı yıllık izin formlarını hazırlamak, ilgili makamların onayına sunmak.</w:t>
            </w:r>
          </w:p>
          <w:p w:rsidR="000E49AD" w:rsidRDefault="00591FF3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Akademik ve idari personelin, kapalı zarf içerisinde mal bildirimi/aile yardımı bildirimi/nakil yardımı bildirimi formalarını Rektörlük İdari ve Mali İşler birimine sunmak. </w:t>
            </w:r>
          </w:p>
          <w:p w:rsidR="000E49AD" w:rsidRDefault="00591FF3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Rektörlükten gelen eğitim-öğretim ve araştırma yazılarını dosyalamak. </w:t>
            </w:r>
          </w:p>
          <w:p w:rsidR="000E49AD" w:rsidRDefault="00591FF3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Bilimsel faaliyet raporlarını Rektörlük Makamına sunmak. </w:t>
            </w:r>
          </w:p>
          <w:p w:rsidR="000E49AD" w:rsidRDefault="00591FF3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Öğretim elemanlarına ait yayın isteklerini ve uluslararası dergilerde yayınlanan makalelere verilen, desteklenen talepleri Rektörlük Makamına sunmak. </w:t>
            </w:r>
          </w:p>
          <w:p w:rsidR="000E49AD" w:rsidRDefault="00591FF3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Rektörlük Makamından gelen duyuruları panolara ilan etmek ve süresi dolanları toplamak. </w:t>
            </w:r>
          </w:p>
          <w:p w:rsidR="000E49AD" w:rsidRDefault="00591FF3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Her Eğitim-Öğretim yılı sonunda Yüksekokul birimlerine yıllık faaliyet raporuna temel oluşturacak bilgilerin toplanarak yıllık faaliyet raporunun hazırlanmasına yardımcı olmak ve yazışmaları yapmak. </w:t>
            </w:r>
          </w:p>
          <w:p w:rsidR="000E49AD" w:rsidRDefault="00591FF3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Yüksekokul akademik personelinden her eğitim-öğretim yılı sonunda “Bilimsel Faaliyet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Raporları”nın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istenmesi ve düzenlenerek Rektörlüğe sunulmak üzere yazışmalarının hazırlanması. </w:t>
            </w:r>
          </w:p>
          <w:p w:rsidR="000E49AD" w:rsidRDefault="00591FF3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İdari takvimde belirtilen aylık yazışmaları takip etmek ve Rektörlük Makamına sunmak.</w:t>
            </w:r>
          </w:p>
          <w:p w:rsidR="000E49AD" w:rsidRDefault="00591FF3">
            <w:pPr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Kendi görev alanına giren günlük işleri takip etmek. </w:t>
            </w:r>
          </w:p>
          <w:p w:rsidR="000E49AD" w:rsidRDefault="00591F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Amiri tarafından verilen diğer görevleri yerine getirmek.</w:t>
            </w:r>
          </w:p>
          <w:p w:rsidR="000E49AD" w:rsidRDefault="000E49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E49AD" w:rsidRPr="00C56FBA" w:rsidRDefault="00591FF3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56F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Öğrenci İşleri</w:t>
            </w:r>
          </w:p>
          <w:p w:rsidR="000E49AD" w:rsidRDefault="00591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Yüksekokulumuzu kazanan ve yeni kayıt yaptıran öğrencilerin sicil bilgilerini, bilgisayar programına kaydetmek, eksik bilgileri öğrencilerden istemek.</w:t>
            </w:r>
          </w:p>
          <w:p w:rsidR="000E49AD" w:rsidRDefault="00591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 öğrencilerine yönelik kayıt kabul ve eğitim-öğretim hizmetleri ile ilgili işlemleri ve yazışmaları hazırlamak</w:t>
            </w:r>
          </w:p>
          <w:p w:rsidR="000E49AD" w:rsidRDefault="00591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Mezun öğrencilerin sicil formlarını bilgisayarda hazırlanan programlara kaydetmek, sicil defterine işlemek</w:t>
            </w:r>
          </w:p>
          <w:p w:rsidR="000E49AD" w:rsidRDefault="00591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Yeni kayıt olan ve öğrenim görmekte olan öğrencilerin kimlik kartı ve diğer işlemlerle ile ilgili evrak ve dokümanları hazırlamak ve sunmak.</w:t>
            </w:r>
          </w:p>
          <w:p w:rsidR="000E49AD" w:rsidRDefault="00591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Diplomaları hazırlamak ve imzaya hazır hale getirmek.</w:t>
            </w:r>
          </w:p>
          <w:p w:rsidR="000E49AD" w:rsidRDefault="00591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Staj dosyası ile ilgili yazışmaları yapmak</w:t>
            </w:r>
          </w:p>
          <w:p w:rsidR="000E49AD" w:rsidRDefault="00591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zorunlu staj sigorta giriş ve çıkış işlemlerini yürütmek.</w:t>
            </w:r>
          </w:p>
          <w:p w:rsidR="000E49AD" w:rsidRDefault="00591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Yatay ve dikey geçişle alınacak öğrenciler ile ilgili yazışmalar yapmak</w:t>
            </w:r>
          </w:p>
          <w:p w:rsidR="000E49AD" w:rsidRDefault="00591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harç listelerini düzenlemek (yatay, aftan gelen, II öğretimde %10’a giren ve artık yıl okuyan öğrencilerin verilerini hazırlamak) bunları Yüksekokul Sekreterliğine iletmek</w:t>
            </w:r>
          </w:p>
          <w:p w:rsidR="000E49AD" w:rsidRDefault="00591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harçlarının takibini yapmak</w:t>
            </w:r>
          </w:p>
          <w:p w:rsidR="000E49AD" w:rsidRDefault="00591F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Öğrencilerin askerlik işlemlerinin takip edilmesi ve gerekli evrakların hazırlanması</w:t>
            </w:r>
          </w:p>
          <w:p w:rsidR="000E49AD" w:rsidRDefault="00591F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 alanına giren günlük işleri takip etmek</w:t>
            </w:r>
          </w:p>
          <w:p w:rsidR="000E49AD" w:rsidRDefault="00591F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 Daire Başkanlığınca istenen istatistik formlarını hazırlayarak sunmak</w:t>
            </w:r>
          </w:p>
          <w:p w:rsidR="000E49AD" w:rsidRDefault="00591F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Yüksekokul Sekreterliğinden Elektronik Belge Yönetim Sisteminden gelen, öğrenci işlerinde yapılan işlere ilişkin olarak, Bandırma </w:t>
            </w:r>
            <w:proofErr w:type="spellStart"/>
            <w:r>
              <w:rPr>
                <w:rFonts w:ascii="Times New Roman" w:hAnsi="Times New Roman"/>
              </w:rPr>
              <w:t>Onyedi</w:t>
            </w:r>
            <w:proofErr w:type="spellEnd"/>
            <w:r>
              <w:rPr>
                <w:rFonts w:ascii="Times New Roman" w:hAnsi="Times New Roman"/>
              </w:rPr>
              <w:t xml:space="preserve"> Eylül Üniversitesi birimleriyle, kurum dışı, özel ve kamu kurumları ve kuruluşları ile olan yazışmaları kaydetmek hazırlamak ve Yüksekokul Sekreterinin onayına sunmak, dosyalamak ve arşivlemek</w:t>
            </w:r>
          </w:p>
          <w:p w:rsidR="000E49AD" w:rsidRDefault="00591F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Öğrencilerden gelen talepleri değerlendirmek, yanıtlamak, uygun olanları yerine getirmek. Gerekirse Yüksekokul Sekreterine sunmak</w:t>
            </w:r>
          </w:p>
          <w:p w:rsidR="000E49AD" w:rsidRDefault="00591F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Temsilciliği seçimi ile ilgili yazışmalar yapmak</w:t>
            </w:r>
          </w:p>
          <w:p w:rsidR="000E49AD" w:rsidRDefault="00591F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Otomasyon Bilgi Sistemi ile ilgili yazışmaları yapmak</w:t>
            </w:r>
          </w:p>
          <w:p w:rsidR="000E49AD" w:rsidRDefault="00591F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 Sekreterliğince düzenlenen toplantılara katılmak</w:t>
            </w:r>
          </w:p>
          <w:p w:rsidR="000E49AD" w:rsidRDefault="00591F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Amirinin verdiği diğer görevleri yerine getirmek,</w:t>
            </w:r>
          </w:p>
          <w:p w:rsidR="000E49AD" w:rsidRDefault="000E49A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0E49AD" w:rsidRPr="00C56FBA" w:rsidRDefault="00591FF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u w:val="single"/>
              </w:rPr>
            </w:pPr>
            <w:r w:rsidRPr="00C56FBA">
              <w:rPr>
                <w:rFonts w:ascii="Times New Roman" w:hAnsi="Times New Roman"/>
                <w:b/>
                <w:u w:val="single"/>
              </w:rPr>
              <w:t>İdari İşler</w:t>
            </w:r>
          </w:p>
          <w:p w:rsidR="000E49AD" w:rsidRDefault="00591F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Susurluk Meslek Yüksekokulu bürokratik ve idari hizmetlerine ilişkin olarak Susurluk Meslek Yüksekokulu birimleri ve Bandırma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Onyedi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Eylül Üniversitesi birimleriyle yazışmaları yürütmek. </w:t>
            </w:r>
          </w:p>
          <w:p w:rsidR="000E49AD" w:rsidRDefault="00591F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Rektörlükten gelen eğitim-öğretim ile ilgili yazıları dosyalamak. </w:t>
            </w:r>
          </w:p>
          <w:p w:rsidR="000E49AD" w:rsidRDefault="00591F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Rektörlük Makamından gelen duyuruları panolara ilan etmek ve süresi dolanları toplamak. </w:t>
            </w:r>
          </w:p>
          <w:p w:rsidR="000E49AD" w:rsidRDefault="00591F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İdari takvimde belirtilen aylık yazışmaları takip etmek ve Rektörlük Makamına sunmak.</w:t>
            </w:r>
          </w:p>
          <w:p w:rsidR="000E49AD" w:rsidRDefault="00591F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Yazışmaların posta yolu ilgili kurum/kuruluş ve kişilere iletimini sağlamak.</w:t>
            </w:r>
          </w:p>
          <w:p w:rsidR="000E49AD" w:rsidRDefault="00591F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Kendi görev alanına giren günlük işleri takip etmek. </w:t>
            </w:r>
          </w:p>
          <w:p w:rsidR="000E49AD" w:rsidRDefault="00591F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Amiri tarafından verilen diğer görevleri yerine getirmek.</w:t>
            </w:r>
          </w:p>
          <w:tbl>
            <w:tblPr>
              <w:tblW w:w="0" w:type="auto"/>
              <w:tblInd w:w="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3"/>
              <w:gridCol w:w="3353"/>
              <w:gridCol w:w="3353"/>
            </w:tblGrid>
            <w:tr w:rsidR="000E49AD">
              <w:tc>
                <w:tcPr>
                  <w:tcW w:w="10059" w:type="dxa"/>
                  <w:gridSpan w:val="3"/>
                  <w:shd w:val="clear" w:color="auto" w:fill="auto"/>
                </w:tcPr>
                <w:p w:rsidR="000E49AD" w:rsidRDefault="00591FF3">
                  <w:pPr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  <w:lang w:eastAsia="tr-TR"/>
                    </w:rPr>
                    <w:t xml:space="preserve">Bu dokümanda açıklanan görev tanımını okudum. Görevimi belirtilen kapsamda yerine getirmeyi kabul ediyorum.                  </w:t>
                  </w:r>
                </w:p>
              </w:tc>
            </w:tr>
            <w:tr w:rsidR="000E49AD">
              <w:trPr>
                <w:trHeight w:val="589"/>
              </w:trPr>
              <w:tc>
                <w:tcPr>
                  <w:tcW w:w="3353" w:type="dxa"/>
                  <w:shd w:val="clear" w:color="auto" w:fill="auto"/>
                </w:tcPr>
                <w:p w:rsidR="000E49AD" w:rsidRDefault="00591FF3">
                  <w:pPr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Adı-Soyadı</w:t>
                  </w:r>
                </w:p>
                <w:p w:rsidR="000E49AD" w:rsidRDefault="00591FF3" w:rsidP="00C56FBA">
                  <w:pPr>
                    <w:spacing w:after="0"/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Fikriye AŞAR</w:t>
                  </w:r>
                </w:p>
                <w:p w:rsidR="000E49AD" w:rsidRDefault="00591FF3" w:rsidP="00C56FBA">
                  <w:pPr>
                    <w:spacing w:after="0"/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Bil</w:t>
                  </w: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val="en-US" w:eastAsia="tr-TR"/>
                    </w:rPr>
                    <w:t>g</w:t>
                  </w: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.İşl.</w:t>
                  </w:r>
                </w:p>
                <w:p w:rsidR="00C56FBA" w:rsidRDefault="00C56FBA" w:rsidP="00C56FBA">
                  <w:pPr>
                    <w:spacing w:after="0"/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353" w:type="dxa"/>
                  <w:shd w:val="clear" w:color="auto" w:fill="auto"/>
                </w:tcPr>
                <w:p w:rsidR="000E49AD" w:rsidRDefault="00591FF3">
                  <w:pPr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Tarih</w:t>
                  </w:r>
                </w:p>
                <w:p w:rsidR="000E49AD" w:rsidRDefault="00591FF3">
                  <w:pPr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02.01.2023</w:t>
                  </w:r>
                </w:p>
              </w:tc>
              <w:tc>
                <w:tcPr>
                  <w:tcW w:w="3353" w:type="dxa"/>
                  <w:shd w:val="clear" w:color="auto" w:fill="auto"/>
                </w:tcPr>
                <w:p w:rsidR="000E49AD" w:rsidRDefault="00591FF3">
                  <w:pPr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</w:tr>
          </w:tbl>
          <w:p w:rsidR="000E49AD" w:rsidRDefault="000E49AD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49AD">
        <w:tc>
          <w:tcPr>
            <w:tcW w:w="3402" w:type="dxa"/>
            <w:gridSpan w:val="2"/>
          </w:tcPr>
          <w:p w:rsidR="000E49AD" w:rsidRDefault="000E49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49AD" w:rsidRDefault="00591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  <w:p w:rsidR="000E49AD" w:rsidRDefault="000E49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49AD" w:rsidRDefault="00591FF3" w:rsidP="00C56FBA">
            <w:pPr>
              <w:spacing w:after="0"/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tr-TR"/>
              </w:rPr>
              <w:t>Fikriye AŞAR</w:t>
            </w:r>
          </w:p>
          <w:p w:rsidR="000E49AD" w:rsidRDefault="00591FF3" w:rsidP="00C56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Bilg.İşl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E49AD" w:rsidRDefault="000E49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</w:tcPr>
          <w:p w:rsidR="000E49AD" w:rsidRDefault="000E49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49AD" w:rsidRDefault="00591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Doküman Onayı</w:t>
            </w:r>
          </w:p>
          <w:p w:rsidR="000E49AD" w:rsidRDefault="000E49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49AD" w:rsidRDefault="00591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Mustafa ÇEVRAN</w:t>
            </w:r>
          </w:p>
          <w:p w:rsidR="000E49AD" w:rsidRDefault="00591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 Sekreteri</w:t>
            </w:r>
          </w:p>
        </w:tc>
        <w:tc>
          <w:tcPr>
            <w:tcW w:w="3544" w:type="dxa"/>
            <w:gridSpan w:val="2"/>
          </w:tcPr>
          <w:p w:rsidR="000E49AD" w:rsidRDefault="000E49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49AD" w:rsidRDefault="00591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Yürürlük Onayı</w:t>
            </w:r>
          </w:p>
          <w:p w:rsidR="000E49AD" w:rsidRDefault="000E49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49AD" w:rsidRDefault="00591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tr-TR"/>
              </w:rPr>
              <w:t xml:space="preserve"> Bünyamin SÖĞÜT</w:t>
            </w:r>
          </w:p>
          <w:p w:rsidR="000E49AD" w:rsidRDefault="00591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</w:t>
            </w:r>
          </w:p>
        </w:tc>
      </w:tr>
    </w:tbl>
    <w:p w:rsidR="000E49AD" w:rsidRDefault="000E49AD"/>
    <w:sectPr w:rsidR="000E49A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F17" w:rsidRDefault="00EE0F17">
      <w:pPr>
        <w:spacing w:line="240" w:lineRule="auto"/>
      </w:pPr>
      <w:r>
        <w:separator/>
      </w:r>
    </w:p>
  </w:endnote>
  <w:endnote w:type="continuationSeparator" w:id="0">
    <w:p w:rsidR="00EE0F17" w:rsidRDefault="00EE0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F17" w:rsidRDefault="00EE0F17">
      <w:pPr>
        <w:spacing w:after="0"/>
      </w:pPr>
      <w:r>
        <w:separator/>
      </w:r>
    </w:p>
  </w:footnote>
  <w:footnote w:type="continuationSeparator" w:id="0">
    <w:p w:rsidR="00EE0F17" w:rsidRDefault="00EE0F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04FCA"/>
    <w:multiLevelType w:val="multilevel"/>
    <w:tmpl w:val="49404F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E4053"/>
    <w:multiLevelType w:val="multilevel"/>
    <w:tmpl w:val="6A6E405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838AC"/>
    <w:multiLevelType w:val="multilevel"/>
    <w:tmpl w:val="6CA838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53"/>
    <w:rsid w:val="00005DF1"/>
    <w:rsid w:val="00042881"/>
    <w:rsid w:val="00070A1C"/>
    <w:rsid w:val="000758C5"/>
    <w:rsid w:val="00091CE7"/>
    <w:rsid w:val="000E49AD"/>
    <w:rsid w:val="00150982"/>
    <w:rsid w:val="00152953"/>
    <w:rsid w:val="001B290C"/>
    <w:rsid w:val="001E308A"/>
    <w:rsid w:val="001E53C7"/>
    <w:rsid w:val="0020562A"/>
    <w:rsid w:val="002201E3"/>
    <w:rsid w:val="0022400E"/>
    <w:rsid w:val="00241388"/>
    <w:rsid w:val="002573C9"/>
    <w:rsid w:val="002D7A97"/>
    <w:rsid w:val="002F62E7"/>
    <w:rsid w:val="0032190E"/>
    <w:rsid w:val="0036192C"/>
    <w:rsid w:val="003F1DF1"/>
    <w:rsid w:val="00485513"/>
    <w:rsid w:val="00486992"/>
    <w:rsid w:val="004B2919"/>
    <w:rsid w:val="004C0E46"/>
    <w:rsid w:val="005138E6"/>
    <w:rsid w:val="005740DC"/>
    <w:rsid w:val="0059067B"/>
    <w:rsid w:val="00591FF3"/>
    <w:rsid w:val="005929BB"/>
    <w:rsid w:val="00595044"/>
    <w:rsid w:val="005A55BA"/>
    <w:rsid w:val="005C319B"/>
    <w:rsid w:val="00642CF3"/>
    <w:rsid w:val="00644760"/>
    <w:rsid w:val="00652045"/>
    <w:rsid w:val="00652A5B"/>
    <w:rsid w:val="00664C3C"/>
    <w:rsid w:val="00680586"/>
    <w:rsid w:val="0069131C"/>
    <w:rsid w:val="006D52C0"/>
    <w:rsid w:val="0072115C"/>
    <w:rsid w:val="007304DF"/>
    <w:rsid w:val="007605C9"/>
    <w:rsid w:val="007E7201"/>
    <w:rsid w:val="007F10AB"/>
    <w:rsid w:val="00830FA8"/>
    <w:rsid w:val="008517A6"/>
    <w:rsid w:val="008A3DBB"/>
    <w:rsid w:val="008C0B3D"/>
    <w:rsid w:val="008C0D4D"/>
    <w:rsid w:val="008F7F75"/>
    <w:rsid w:val="009D4D76"/>
    <w:rsid w:val="009F7B51"/>
    <w:rsid w:val="00A4127A"/>
    <w:rsid w:val="00A5380E"/>
    <w:rsid w:val="00A945A2"/>
    <w:rsid w:val="00AC1389"/>
    <w:rsid w:val="00AD428B"/>
    <w:rsid w:val="00AF0617"/>
    <w:rsid w:val="00B11D9B"/>
    <w:rsid w:val="00B22EF2"/>
    <w:rsid w:val="00B242D2"/>
    <w:rsid w:val="00B27918"/>
    <w:rsid w:val="00C02D82"/>
    <w:rsid w:val="00C56FBA"/>
    <w:rsid w:val="00C801B3"/>
    <w:rsid w:val="00C93238"/>
    <w:rsid w:val="00CC7046"/>
    <w:rsid w:val="00CE07AC"/>
    <w:rsid w:val="00D31986"/>
    <w:rsid w:val="00D53DA4"/>
    <w:rsid w:val="00D77BAD"/>
    <w:rsid w:val="00D833C4"/>
    <w:rsid w:val="00DC5303"/>
    <w:rsid w:val="00DD37FD"/>
    <w:rsid w:val="00DD451E"/>
    <w:rsid w:val="00DE0CEF"/>
    <w:rsid w:val="00DF475F"/>
    <w:rsid w:val="00EA779C"/>
    <w:rsid w:val="00EE0F17"/>
    <w:rsid w:val="00EF5223"/>
    <w:rsid w:val="00EF7875"/>
    <w:rsid w:val="00F07CDC"/>
    <w:rsid w:val="00F540F2"/>
    <w:rsid w:val="00F7319F"/>
    <w:rsid w:val="00FD3618"/>
    <w:rsid w:val="00FE2009"/>
    <w:rsid w:val="00FE42FC"/>
    <w:rsid w:val="00FE4359"/>
    <w:rsid w:val="00FF6B57"/>
    <w:rsid w:val="2AC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01F83-BFA0-4626-BE3A-5F924FF0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stBilgiChar">
    <w:name w:val="Üst Bilgi Char"/>
    <w:link w:val="s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ÇEVRAN</cp:lastModifiedBy>
  <cp:revision>2</cp:revision>
  <cp:lastPrinted>2023-01-11T07:20:00Z</cp:lastPrinted>
  <dcterms:created xsi:type="dcterms:W3CDTF">2023-01-16T12:59:00Z</dcterms:created>
  <dcterms:modified xsi:type="dcterms:W3CDTF">2023-01-16T12:59:00Z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CF436D765A054BB7826005087BDDD411</vt:lpwstr>
  </property>
</Properties>
</file>